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34EA" w14:textId="77777777" w:rsidR="0016767B" w:rsidRPr="008F134E" w:rsidRDefault="0016767B" w:rsidP="0016767B">
      <w:pPr>
        <w:rPr>
          <w:color w:val="002060"/>
        </w:rPr>
      </w:pPr>
    </w:p>
    <w:p w14:paraId="4F60ABA1" w14:textId="4FF0AA2C" w:rsidR="0016767B" w:rsidRPr="008F134E" w:rsidRDefault="00710C04" w:rsidP="0016767B">
      <w:pPr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Adieu </w:t>
      </w:r>
      <w:r w:rsidR="0016767B" w:rsidRPr="008F134E">
        <w:rPr>
          <w:b/>
          <w:bCs/>
          <w:color w:val="002060"/>
          <w:sz w:val="32"/>
          <w:szCs w:val="32"/>
        </w:rPr>
        <w:t xml:space="preserve">le Stableford, </w:t>
      </w:r>
      <w:r>
        <w:rPr>
          <w:b/>
          <w:bCs/>
          <w:color w:val="002060"/>
          <w:sz w:val="32"/>
          <w:szCs w:val="32"/>
        </w:rPr>
        <w:t>b</w:t>
      </w:r>
      <w:r w:rsidR="0016767B" w:rsidRPr="008F134E">
        <w:rPr>
          <w:b/>
          <w:bCs/>
          <w:color w:val="002060"/>
          <w:sz w:val="32"/>
          <w:szCs w:val="32"/>
        </w:rPr>
        <w:t>ienvenue au Strokeplay Aménagé</w:t>
      </w:r>
    </w:p>
    <w:p w14:paraId="4AA52949" w14:textId="77777777" w:rsidR="0016767B" w:rsidRPr="008F134E" w:rsidRDefault="0016767B" w:rsidP="00E050BE">
      <w:pPr>
        <w:jc w:val="both"/>
        <w:rPr>
          <w:color w:val="002060"/>
        </w:rPr>
      </w:pPr>
    </w:p>
    <w:p w14:paraId="3D2DC1A4" w14:textId="132BCDDD" w:rsidR="0016767B" w:rsidRPr="00710C04" w:rsidRDefault="0016767B" w:rsidP="00E050BE">
      <w:pPr>
        <w:jc w:val="both"/>
        <w:rPr>
          <w:b/>
          <w:bCs/>
          <w:color w:val="002060"/>
          <w:sz w:val="24"/>
          <w:szCs w:val="24"/>
        </w:rPr>
      </w:pPr>
      <w:r w:rsidRPr="00710C04">
        <w:rPr>
          <w:color w:val="002060"/>
          <w:sz w:val="24"/>
          <w:szCs w:val="24"/>
          <w:highlight w:val="lightGray"/>
        </w:rPr>
        <w:t xml:space="preserve">Depuis 2020, </w:t>
      </w:r>
      <w:r w:rsidR="00E050BE" w:rsidRPr="00710C04">
        <w:rPr>
          <w:color w:val="002060"/>
          <w:sz w:val="24"/>
          <w:szCs w:val="24"/>
          <w:highlight w:val="lightGray"/>
        </w:rPr>
        <w:t>l’</w:t>
      </w:r>
      <w:r w:rsidRPr="00710C04">
        <w:rPr>
          <w:color w:val="002060"/>
          <w:sz w:val="24"/>
          <w:szCs w:val="24"/>
          <w:highlight w:val="lightGray"/>
        </w:rPr>
        <w:t xml:space="preserve">index de jeu est calculé sur la moyenne des 8 meilleures cartes sur les 20 dernières effectuées. </w:t>
      </w:r>
      <w:r w:rsidR="00E050BE" w:rsidRPr="00710C04">
        <w:rPr>
          <w:color w:val="002060"/>
          <w:sz w:val="24"/>
          <w:szCs w:val="24"/>
          <w:highlight w:val="lightGray"/>
        </w:rPr>
        <w:t>L</w:t>
      </w:r>
      <w:r w:rsidRPr="00710C04">
        <w:rPr>
          <w:color w:val="002060"/>
          <w:sz w:val="24"/>
          <w:szCs w:val="24"/>
          <w:highlight w:val="lightGray"/>
        </w:rPr>
        <w:t>a base de calcul du score de chacune de</w:t>
      </w:r>
      <w:r w:rsidR="00E050BE" w:rsidRPr="00710C04">
        <w:rPr>
          <w:color w:val="002060"/>
          <w:sz w:val="24"/>
          <w:szCs w:val="24"/>
          <w:highlight w:val="lightGray"/>
        </w:rPr>
        <w:t xml:space="preserve">s </w:t>
      </w:r>
      <w:r w:rsidRPr="00710C04">
        <w:rPr>
          <w:color w:val="002060"/>
          <w:sz w:val="24"/>
          <w:szCs w:val="24"/>
          <w:highlight w:val="lightGray"/>
        </w:rPr>
        <w:t xml:space="preserve">cartes n’est plus le Stableford mais le </w:t>
      </w:r>
      <w:r w:rsidRPr="00710C04">
        <w:rPr>
          <w:b/>
          <w:bCs/>
          <w:color w:val="002060"/>
          <w:sz w:val="24"/>
          <w:szCs w:val="24"/>
          <w:highlight w:val="lightGray"/>
        </w:rPr>
        <w:t>SBA.</w:t>
      </w:r>
    </w:p>
    <w:p w14:paraId="68A3D9ED" w14:textId="77777777" w:rsidR="00A850F5" w:rsidRPr="00A850F5" w:rsidRDefault="00A850F5" w:rsidP="00E050BE">
      <w:pPr>
        <w:jc w:val="both"/>
        <w:rPr>
          <w:color w:val="002060"/>
          <w:sz w:val="24"/>
          <w:szCs w:val="24"/>
        </w:rPr>
      </w:pPr>
    </w:p>
    <w:p w14:paraId="55EB156E" w14:textId="2D229C3D" w:rsidR="0016767B" w:rsidRPr="00A850F5" w:rsidRDefault="00A850F5" w:rsidP="00E050BE">
      <w:pPr>
        <w:jc w:val="both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En quoi consiste</w:t>
      </w:r>
      <w:r w:rsidR="0016767B" w:rsidRPr="00A850F5">
        <w:rPr>
          <w:b/>
          <w:bCs/>
          <w:color w:val="002060"/>
          <w:sz w:val="28"/>
          <w:szCs w:val="28"/>
        </w:rPr>
        <w:t> le SBA</w:t>
      </w:r>
      <w:r w:rsidRPr="00A850F5">
        <w:rPr>
          <w:b/>
          <w:bCs/>
          <w:color w:val="002060"/>
          <w:sz w:val="28"/>
          <w:szCs w:val="28"/>
        </w:rPr>
        <w:t xml:space="preserve"> (Score Brut Ajusté)</w:t>
      </w:r>
      <w:r w:rsidR="0016767B" w:rsidRPr="00A850F5">
        <w:rPr>
          <w:b/>
          <w:bCs/>
          <w:color w:val="002060"/>
          <w:sz w:val="28"/>
          <w:szCs w:val="28"/>
        </w:rPr>
        <w:t> ?</w:t>
      </w:r>
    </w:p>
    <w:p w14:paraId="7E5A803B" w14:textId="29999F18" w:rsidR="00E050BE" w:rsidRPr="00A850F5" w:rsidRDefault="009B0445" w:rsidP="00E050BE">
      <w:pPr>
        <w:jc w:val="both"/>
        <w:rPr>
          <w:color w:val="002060"/>
          <w:sz w:val="24"/>
          <w:szCs w:val="24"/>
        </w:rPr>
      </w:pPr>
      <w:r w:rsidRPr="00A850F5">
        <w:rPr>
          <w:color w:val="002060"/>
          <w:sz w:val="24"/>
          <w:szCs w:val="24"/>
        </w:rPr>
        <w:t>O</w:t>
      </w:r>
      <w:r w:rsidR="0016767B" w:rsidRPr="00A850F5">
        <w:rPr>
          <w:color w:val="002060"/>
          <w:sz w:val="24"/>
          <w:szCs w:val="24"/>
        </w:rPr>
        <w:t xml:space="preserve">n compte tous </w:t>
      </w:r>
      <w:r w:rsidR="00E050BE" w:rsidRPr="00A850F5">
        <w:rPr>
          <w:color w:val="002060"/>
          <w:sz w:val="24"/>
          <w:szCs w:val="24"/>
        </w:rPr>
        <w:t xml:space="preserve">les </w:t>
      </w:r>
      <w:r w:rsidR="0016767B" w:rsidRPr="00A850F5">
        <w:rPr>
          <w:color w:val="002060"/>
          <w:sz w:val="24"/>
          <w:szCs w:val="24"/>
        </w:rPr>
        <w:t xml:space="preserve">coups comme si </w:t>
      </w:r>
      <w:r w:rsidR="00E050BE" w:rsidRPr="00A850F5">
        <w:rPr>
          <w:color w:val="002060"/>
          <w:sz w:val="24"/>
          <w:szCs w:val="24"/>
        </w:rPr>
        <w:t>on joue</w:t>
      </w:r>
      <w:r w:rsidR="0016767B" w:rsidRPr="00A850F5">
        <w:rPr>
          <w:color w:val="002060"/>
          <w:sz w:val="24"/>
          <w:szCs w:val="24"/>
        </w:rPr>
        <w:t xml:space="preserve"> en Strokeplay mais on remplace </w:t>
      </w:r>
      <w:r w:rsidR="00E050BE" w:rsidRPr="00A850F5">
        <w:rPr>
          <w:color w:val="002060"/>
          <w:sz w:val="24"/>
          <w:szCs w:val="24"/>
        </w:rPr>
        <w:t>le</w:t>
      </w:r>
      <w:r w:rsidR="0016767B" w:rsidRPr="00A850F5">
        <w:rPr>
          <w:color w:val="002060"/>
          <w:sz w:val="24"/>
          <w:szCs w:val="24"/>
        </w:rPr>
        <w:t xml:space="preserve"> score sur un (ou plusieurs !) mauvais trous par un </w:t>
      </w:r>
      <w:r w:rsidR="0016767B" w:rsidRPr="00A850F5">
        <w:rPr>
          <w:b/>
          <w:bCs/>
          <w:color w:val="002060"/>
          <w:sz w:val="24"/>
          <w:szCs w:val="24"/>
        </w:rPr>
        <w:t xml:space="preserve">double bogey </w:t>
      </w:r>
      <w:r w:rsidR="008F134E" w:rsidRPr="00A850F5">
        <w:rPr>
          <w:b/>
          <w:bCs/>
          <w:color w:val="002060"/>
          <w:sz w:val="24"/>
          <w:szCs w:val="24"/>
        </w:rPr>
        <w:t>n</w:t>
      </w:r>
      <w:r w:rsidR="0016767B" w:rsidRPr="00A850F5">
        <w:rPr>
          <w:b/>
          <w:bCs/>
          <w:color w:val="002060"/>
          <w:sz w:val="24"/>
          <w:szCs w:val="24"/>
        </w:rPr>
        <w:t>et.</w:t>
      </w:r>
      <w:r w:rsidR="0016767B" w:rsidRPr="00A850F5">
        <w:rPr>
          <w:color w:val="002060"/>
          <w:sz w:val="24"/>
          <w:szCs w:val="24"/>
        </w:rPr>
        <w:t xml:space="preserve"> </w:t>
      </w:r>
    </w:p>
    <w:p w14:paraId="1E24B16E" w14:textId="42375BC4" w:rsidR="00A850F5" w:rsidRPr="00A850F5" w:rsidRDefault="00E050BE" w:rsidP="00E050BE">
      <w:pPr>
        <w:jc w:val="both"/>
        <w:rPr>
          <w:color w:val="002060"/>
          <w:sz w:val="24"/>
          <w:szCs w:val="24"/>
        </w:rPr>
      </w:pPr>
      <w:r w:rsidRPr="00710C04">
        <w:rPr>
          <w:i/>
          <w:iCs/>
          <w:color w:val="002060"/>
          <w:sz w:val="24"/>
          <w:szCs w:val="24"/>
          <w:u w:val="single"/>
        </w:rPr>
        <w:t>E</w:t>
      </w:r>
      <w:r w:rsidR="0016767B" w:rsidRPr="00710C04">
        <w:rPr>
          <w:i/>
          <w:iCs/>
          <w:color w:val="002060"/>
          <w:sz w:val="24"/>
          <w:szCs w:val="24"/>
          <w:u w:val="single"/>
        </w:rPr>
        <w:t>xemple</w:t>
      </w:r>
      <w:r w:rsidR="00710C04" w:rsidRPr="00710C04">
        <w:rPr>
          <w:i/>
          <w:iCs/>
          <w:color w:val="002060"/>
          <w:sz w:val="24"/>
          <w:szCs w:val="24"/>
          <w:u w:val="single"/>
        </w:rPr>
        <w:t> </w:t>
      </w:r>
      <w:r w:rsidR="00710C04">
        <w:rPr>
          <w:i/>
          <w:iCs/>
          <w:color w:val="002060"/>
          <w:sz w:val="24"/>
          <w:szCs w:val="24"/>
        </w:rPr>
        <w:t>:</w:t>
      </w:r>
      <w:r w:rsidR="0016767B" w:rsidRPr="00A850F5">
        <w:rPr>
          <w:i/>
          <w:iCs/>
          <w:color w:val="002060"/>
          <w:sz w:val="24"/>
          <w:szCs w:val="24"/>
        </w:rPr>
        <w:t xml:space="preserve"> </w:t>
      </w:r>
      <w:r w:rsidR="00C8121D" w:rsidRPr="00A850F5">
        <w:rPr>
          <w:i/>
          <w:iCs/>
          <w:color w:val="002060"/>
          <w:sz w:val="24"/>
          <w:szCs w:val="24"/>
        </w:rPr>
        <w:t>sur</w:t>
      </w:r>
      <w:r w:rsidR="0016767B" w:rsidRPr="00A850F5">
        <w:rPr>
          <w:i/>
          <w:iCs/>
          <w:color w:val="002060"/>
          <w:sz w:val="24"/>
          <w:szCs w:val="24"/>
        </w:rPr>
        <w:t xml:space="preserve"> un Par 4 </w:t>
      </w:r>
      <w:r w:rsidR="00C8121D" w:rsidRPr="00A850F5">
        <w:rPr>
          <w:i/>
          <w:iCs/>
          <w:color w:val="002060"/>
          <w:sz w:val="24"/>
          <w:szCs w:val="24"/>
        </w:rPr>
        <w:t xml:space="preserve">où </w:t>
      </w:r>
      <w:r w:rsidRPr="00A850F5">
        <w:rPr>
          <w:i/>
          <w:iCs/>
          <w:color w:val="002060"/>
          <w:sz w:val="24"/>
          <w:szCs w:val="24"/>
        </w:rPr>
        <w:t>l’on a</w:t>
      </w:r>
      <w:r w:rsidR="0016767B" w:rsidRPr="00A850F5">
        <w:rPr>
          <w:i/>
          <w:iCs/>
          <w:color w:val="002060"/>
          <w:sz w:val="24"/>
          <w:szCs w:val="24"/>
        </w:rPr>
        <w:t xml:space="preserve"> 2 coups reçus (chiffre en dessous du Par sur </w:t>
      </w:r>
      <w:r w:rsidRPr="00A850F5">
        <w:rPr>
          <w:i/>
          <w:iCs/>
          <w:color w:val="002060"/>
          <w:sz w:val="24"/>
          <w:szCs w:val="24"/>
        </w:rPr>
        <w:t>la</w:t>
      </w:r>
      <w:r w:rsidR="0016767B" w:rsidRPr="00A850F5">
        <w:rPr>
          <w:i/>
          <w:iCs/>
          <w:color w:val="002060"/>
          <w:sz w:val="24"/>
          <w:szCs w:val="24"/>
        </w:rPr>
        <w:t xml:space="preserve"> carte de score)</w:t>
      </w:r>
      <w:r w:rsidR="00C8121D" w:rsidRPr="00A850F5">
        <w:rPr>
          <w:i/>
          <w:iCs/>
          <w:color w:val="002060"/>
          <w:sz w:val="24"/>
          <w:szCs w:val="24"/>
        </w:rPr>
        <w:t xml:space="preserve">, </w:t>
      </w:r>
      <w:r w:rsidR="0016767B" w:rsidRPr="00A850F5">
        <w:rPr>
          <w:i/>
          <w:iCs/>
          <w:color w:val="002060"/>
          <w:sz w:val="24"/>
          <w:szCs w:val="24"/>
        </w:rPr>
        <w:t xml:space="preserve">le Par en </w:t>
      </w:r>
      <w:r w:rsidR="008F134E" w:rsidRPr="00A850F5">
        <w:rPr>
          <w:i/>
          <w:iCs/>
          <w:color w:val="002060"/>
          <w:sz w:val="24"/>
          <w:szCs w:val="24"/>
        </w:rPr>
        <w:t>n</w:t>
      </w:r>
      <w:r w:rsidR="0016767B" w:rsidRPr="00A850F5">
        <w:rPr>
          <w:i/>
          <w:iCs/>
          <w:color w:val="002060"/>
          <w:sz w:val="24"/>
          <w:szCs w:val="24"/>
        </w:rPr>
        <w:t xml:space="preserve">et </w:t>
      </w:r>
      <w:r w:rsidRPr="00A850F5">
        <w:rPr>
          <w:i/>
          <w:iCs/>
          <w:color w:val="002060"/>
          <w:sz w:val="24"/>
          <w:szCs w:val="24"/>
        </w:rPr>
        <w:t>est</w:t>
      </w:r>
      <w:r w:rsidR="0016767B" w:rsidRPr="00A850F5">
        <w:rPr>
          <w:i/>
          <w:iCs/>
          <w:color w:val="002060"/>
          <w:sz w:val="24"/>
          <w:szCs w:val="24"/>
        </w:rPr>
        <w:t xml:space="preserve"> 6 et le double </w:t>
      </w:r>
      <w:r w:rsidR="008F134E" w:rsidRPr="00A850F5">
        <w:rPr>
          <w:i/>
          <w:iCs/>
          <w:color w:val="002060"/>
          <w:sz w:val="24"/>
          <w:szCs w:val="24"/>
        </w:rPr>
        <w:t>b</w:t>
      </w:r>
      <w:r w:rsidR="0016767B" w:rsidRPr="00A850F5">
        <w:rPr>
          <w:i/>
          <w:iCs/>
          <w:color w:val="002060"/>
          <w:sz w:val="24"/>
          <w:szCs w:val="24"/>
        </w:rPr>
        <w:t xml:space="preserve">ogey </w:t>
      </w:r>
      <w:r w:rsidR="008F134E" w:rsidRPr="00A850F5">
        <w:rPr>
          <w:i/>
          <w:iCs/>
          <w:color w:val="002060"/>
          <w:sz w:val="24"/>
          <w:szCs w:val="24"/>
        </w:rPr>
        <w:t>n</w:t>
      </w:r>
      <w:r w:rsidR="0016767B" w:rsidRPr="00A850F5">
        <w:rPr>
          <w:i/>
          <w:iCs/>
          <w:color w:val="002060"/>
          <w:sz w:val="24"/>
          <w:szCs w:val="24"/>
        </w:rPr>
        <w:t>et est 8.</w:t>
      </w:r>
      <w:r w:rsidR="0016767B" w:rsidRPr="00A850F5">
        <w:rPr>
          <w:color w:val="002060"/>
          <w:sz w:val="24"/>
          <w:szCs w:val="24"/>
        </w:rPr>
        <w:t xml:space="preserve"> </w:t>
      </w:r>
    </w:p>
    <w:p w14:paraId="36A1F9DF" w14:textId="128547EB" w:rsidR="0016767B" w:rsidRPr="00A850F5" w:rsidRDefault="0016767B" w:rsidP="00E050BE">
      <w:pPr>
        <w:jc w:val="both"/>
        <w:rPr>
          <w:color w:val="002060"/>
          <w:sz w:val="24"/>
          <w:szCs w:val="24"/>
        </w:rPr>
      </w:pPr>
      <w:r w:rsidRPr="00A850F5">
        <w:rPr>
          <w:color w:val="002060"/>
          <w:sz w:val="24"/>
          <w:szCs w:val="24"/>
        </w:rPr>
        <w:t xml:space="preserve">C’est ce score qui sera pris en compte </w:t>
      </w:r>
      <w:r w:rsidR="009B0445" w:rsidRPr="00A850F5">
        <w:rPr>
          <w:color w:val="002060"/>
          <w:sz w:val="24"/>
          <w:szCs w:val="24"/>
        </w:rPr>
        <w:t>dans le logiciel de saisie</w:t>
      </w:r>
      <w:r w:rsidRPr="00A850F5">
        <w:rPr>
          <w:color w:val="002060"/>
          <w:sz w:val="24"/>
          <w:szCs w:val="24"/>
        </w:rPr>
        <w:t xml:space="preserve">. </w:t>
      </w:r>
    </w:p>
    <w:p w14:paraId="7EFBC2D7" w14:textId="7C37CFCB" w:rsidR="0016767B" w:rsidRPr="00A850F5" w:rsidRDefault="0016767B" w:rsidP="00E050BE">
      <w:pPr>
        <w:jc w:val="both"/>
        <w:rPr>
          <w:color w:val="002060"/>
          <w:sz w:val="24"/>
          <w:szCs w:val="24"/>
        </w:rPr>
      </w:pPr>
      <w:r w:rsidRPr="00A850F5">
        <w:rPr>
          <w:color w:val="002060"/>
          <w:sz w:val="24"/>
          <w:szCs w:val="24"/>
          <w:highlight w:val="yellow"/>
          <w:u w:val="single"/>
        </w:rPr>
        <w:t xml:space="preserve">La formule magique du SBA est donc : le PAR du trou + </w:t>
      </w:r>
      <w:r w:rsidR="008F134E" w:rsidRPr="00A850F5">
        <w:rPr>
          <w:color w:val="002060"/>
          <w:sz w:val="24"/>
          <w:szCs w:val="24"/>
          <w:highlight w:val="yellow"/>
          <w:u w:val="single"/>
        </w:rPr>
        <w:t>l</w:t>
      </w:r>
      <w:r w:rsidRPr="00A850F5">
        <w:rPr>
          <w:color w:val="002060"/>
          <w:sz w:val="24"/>
          <w:szCs w:val="24"/>
          <w:highlight w:val="yellow"/>
          <w:u w:val="single"/>
        </w:rPr>
        <w:t>e nombre de coups reçus + 2</w:t>
      </w:r>
      <w:r w:rsidRPr="00A850F5">
        <w:rPr>
          <w:color w:val="002060"/>
          <w:sz w:val="24"/>
          <w:szCs w:val="24"/>
        </w:rPr>
        <w:t>.</w:t>
      </w:r>
    </w:p>
    <w:p w14:paraId="1B6EA25A" w14:textId="0407ED69" w:rsidR="0016767B" w:rsidRPr="00A850F5" w:rsidRDefault="0016767B" w:rsidP="00E050BE">
      <w:pPr>
        <w:spacing w:after="240"/>
        <w:jc w:val="both"/>
        <w:rPr>
          <w:color w:val="002060"/>
          <w:sz w:val="24"/>
          <w:szCs w:val="24"/>
        </w:rPr>
      </w:pPr>
      <w:r w:rsidRPr="00A850F5">
        <w:rPr>
          <w:color w:val="002060"/>
          <w:sz w:val="24"/>
          <w:szCs w:val="24"/>
        </w:rPr>
        <w:t xml:space="preserve">A noter que c’est le score à partir duquel </w:t>
      </w:r>
      <w:r w:rsidR="00E050BE" w:rsidRPr="00A850F5">
        <w:rPr>
          <w:color w:val="002060"/>
          <w:sz w:val="24"/>
          <w:szCs w:val="24"/>
        </w:rPr>
        <w:t>on</w:t>
      </w:r>
      <w:r w:rsidRPr="00A850F5">
        <w:rPr>
          <w:color w:val="002060"/>
          <w:sz w:val="24"/>
          <w:szCs w:val="24"/>
        </w:rPr>
        <w:t xml:space="preserve"> av</w:t>
      </w:r>
      <w:r w:rsidR="00E050BE" w:rsidRPr="00A850F5">
        <w:rPr>
          <w:color w:val="002060"/>
          <w:sz w:val="24"/>
          <w:szCs w:val="24"/>
        </w:rPr>
        <w:t>ait</w:t>
      </w:r>
      <w:r w:rsidRPr="00A850F5">
        <w:rPr>
          <w:color w:val="002060"/>
          <w:sz w:val="24"/>
          <w:szCs w:val="24"/>
        </w:rPr>
        <w:t xml:space="preserve"> 0 points en Stableford et où il était demandé de relever </w:t>
      </w:r>
      <w:r w:rsidR="008F134E" w:rsidRPr="00A850F5">
        <w:rPr>
          <w:color w:val="002060"/>
          <w:sz w:val="24"/>
          <w:szCs w:val="24"/>
        </w:rPr>
        <w:t>n</w:t>
      </w:r>
      <w:r w:rsidRPr="00A850F5">
        <w:rPr>
          <w:color w:val="002060"/>
          <w:sz w:val="24"/>
          <w:szCs w:val="24"/>
        </w:rPr>
        <w:t>otre balle.</w:t>
      </w:r>
    </w:p>
    <w:p w14:paraId="6CC384EE" w14:textId="00B77F23" w:rsidR="0016767B" w:rsidRPr="00A850F5" w:rsidRDefault="0016767B" w:rsidP="00E050BE">
      <w:pPr>
        <w:jc w:val="both"/>
        <w:rPr>
          <w:b/>
          <w:bCs/>
          <w:color w:val="002060"/>
          <w:sz w:val="28"/>
          <w:szCs w:val="28"/>
        </w:rPr>
      </w:pPr>
      <w:r w:rsidRPr="00A850F5">
        <w:rPr>
          <w:b/>
          <w:bCs/>
          <w:color w:val="002060"/>
          <w:sz w:val="28"/>
          <w:szCs w:val="28"/>
        </w:rPr>
        <w:t>Pourquoi changer aujourd’hui alors que le système existe depuis 3 ans ?</w:t>
      </w:r>
    </w:p>
    <w:p w14:paraId="2B459254" w14:textId="77777777" w:rsidR="008F134E" w:rsidRPr="00A850F5" w:rsidRDefault="008F134E" w:rsidP="008F134E">
      <w:pPr>
        <w:pStyle w:val="Paragraphedeliste"/>
        <w:numPr>
          <w:ilvl w:val="0"/>
          <w:numId w:val="1"/>
        </w:numPr>
        <w:contextualSpacing w:val="0"/>
        <w:jc w:val="both"/>
        <w:rPr>
          <w:rFonts w:eastAsia="Times New Roman"/>
          <w:color w:val="002060"/>
          <w:sz w:val="24"/>
          <w:szCs w:val="24"/>
        </w:rPr>
      </w:pPr>
      <w:r w:rsidRPr="00A850F5">
        <w:rPr>
          <w:rFonts w:eastAsia="Times New Roman"/>
          <w:color w:val="002060"/>
          <w:sz w:val="24"/>
          <w:szCs w:val="24"/>
        </w:rPr>
        <w:t>Nous utilisons désormais une nouvelle version du logiciel de la FFGolf basée sur cette méthode et c’est le langage international.</w:t>
      </w:r>
    </w:p>
    <w:p w14:paraId="23CF87E3" w14:textId="0E6F06CD" w:rsidR="0016767B" w:rsidRPr="00A850F5" w:rsidRDefault="0016767B" w:rsidP="00E050BE">
      <w:pPr>
        <w:pStyle w:val="Paragraphedeliste"/>
        <w:numPr>
          <w:ilvl w:val="0"/>
          <w:numId w:val="1"/>
        </w:numPr>
        <w:contextualSpacing w:val="0"/>
        <w:jc w:val="both"/>
        <w:rPr>
          <w:rFonts w:eastAsia="Times New Roman"/>
          <w:color w:val="002060"/>
          <w:sz w:val="24"/>
          <w:szCs w:val="24"/>
        </w:rPr>
      </w:pPr>
      <w:r w:rsidRPr="00A850F5">
        <w:rPr>
          <w:rFonts w:eastAsia="Times New Roman"/>
          <w:color w:val="002060"/>
          <w:sz w:val="24"/>
          <w:szCs w:val="24"/>
        </w:rPr>
        <w:t xml:space="preserve">Depuis </w:t>
      </w:r>
      <w:r w:rsidR="008F134E" w:rsidRPr="00A850F5">
        <w:rPr>
          <w:rFonts w:eastAsia="Times New Roman"/>
          <w:color w:val="002060"/>
          <w:sz w:val="24"/>
          <w:szCs w:val="24"/>
        </w:rPr>
        <w:t>l’an dernier</w:t>
      </w:r>
      <w:r w:rsidRPr="00A850F5">
        <w:rPr>
          <w:rFonts w:eastAsia="Times New Roman"/>
          <w:color w:val="002060"/>
          <w:sz w:val="24"/>
          <w:szCs w:val="24"/>
        </w:rPr>
        <w:t xml:space="preserve">, toutes les compétitions de </w:t>
      </w:r>
      <w:r w:rsidR="008F134E" w:rsidRPr="00A850F5">
        <w:rPr>
          <w:rFonts w:eastAsia="Times New Roman"/>
          <w:color w:val="002060"/>
          <w:sz w:val="24"/>
          <w:szCs w:val="24"/>
        </w:rPr>
        <w:t>J</w:t>
      </w:r>
      <w:r w:rsidRPr="00A850F5">
        <w:rPr>
          <w:rFonts w:eastAsia="Times New Roman"/>
          <w:color w:val="002060"/>
          <w:sz w:val="24"/>
          <w:szCs w:val="24"/>
        </w:rPr>
        <w:t>eunes se déroulent sous cette forme</w:t>
      </w:r>
      <w:r w:rsidR="008F134E" w:rsidRPr="00A850F5">
        <w:rPr>
          <w:rFonts w:eastAsia="Times New Roman"/>
          <w:color w:val="002060"/>
          <w:sz w:val="24"/>
          <w:szCs w:val="24"/>
        </w:rPr>
        <w:t>, selon les consignes fédérales</w:t>
      </w:r>
      <w:r w:rsidRPr="00A850F5">
        <w:rPr>
          <w:rFonts w:eastAsia="Times New Roman"/>
          <w:color w:val="002060"/>
          <w:sz w:val="24"/>
          <w:szCs w:val="24"/>
        </w:rPr>
        <w:t xml:space="preserve">, </w:t>
      </w:r>
      <w:r w:rsidR="008F134E" w:rsidRPr="00A850F5">
        <w:rPr>
          <w:rFonts w:eastAsia="Times New Roman"/>
          <w:color w:val="002060"/>
          <w:sz w:val="24"/>
          <w:szCs w:val="24"/>
        </w:rPr>
        <w:t xml:space="preserve">alors </w:t>
      </w:r>
      <w:r w:rsidRPr="00A850F5">
        <w:rPr>
          <w:rFonts w:eastAsia="Times New Roman"/>
          <w:color w:val="002060"/>
          <w:sz w:val="24"/>
          <w:szCs w:val="24"/>
        </w:rPr>
        <w:t>autant parler le même langage et utiliser le même mode de calcul !</w:t>
      </w:r>
    </w:p>
    <w:p w14:paraId="7B36C375" w14:textId="77777777" w:rsidR="0016767B" w:rsidRPr="00A850F5" w:rsidRDefault="0016767B" w:rsidP="00E050BE">
      <w:pPr>
        <w:jc w:val="both"/>
        <w:rPr>
          <w:color w:val="002060"/>
          <w:sz w:val="24"/>
          <w:szCs w:val="24"/>
        </w:rPr>
      </w:pPr>
    </w:p>
    <w:p w14:paraId="7EF55151" w14:textId="41EA395A" w:rsidR="0016767B" w:rsidRPr="00A850F5" w:rsidRDefault="0016767B" w:rsidP="00E050BE">
      <w:pPr>
        <w:jc w:val="both"/>
        <w:rPr>
          <w:b/>
          <w:bCs/>
          <w:color w:val="002060"/>
          <w:sz w:val="28"/>
          <w:szCs w:val="28"/>
        </w:rPr>
      </w:pPr>
      <w:r w:rsidRPr="00A850F5">
        <w:rPr>
          <w:b/>
          <w:bCs/>
          <w:color w:val="002060"/>
          <w:sz w:val="28"/>
          <w:szCs w:val="28"/>
        </w:rPr>
        <w:t>Qu’est-ce que ça change pour</w:t>
      </w:r>
      <w:r w:rsidR="008F134E" w:rsidRPr="00A850F5">
        <w:rPr>
          <w:b/>
          <w:bCs/>
          <w:color w:val="002060"/>
          <w:sz w:val="28"/>
          <w:szCs w:val="28"/>
        </w:rPr>
        <w:t xml:space="preserve"> nous</w:t>
      </w:r>
      <w:r w:rsidRPr="00A850F5">
        <w:rPr>
          <w:b/>
          <w:bCs/>
          <w:color w:val="002060"/>
          <w:sz w:val="28"/>
          <w:szCs w:val="28"/>
        </w:rPr>
        <w:t> ?</w:t>
      </w:r>
    </w:p>
    <w:p w14:paraId="243D8D55" w14:textId="6856A8F3" w:rsidR="0016767B" w:rsidRPr="00A850F5" w:rsidRDefault="0016767B" w:rsidP="00E050BE">
      <w:pPr>
        <w:jc w:val="both"/>
        <w:rPr>
          <w:color w:val="002060"/>
          <w:sz w:val="24"/>
          <w:szCs w:val="24"/>
        </w:rPr>
      </w:pPr>
      <w:r w:rsidRPr="00A850F5">
        <w:rPr>
          <w:color w:val="002060"/>
          <w:sz w:val="24"/>
          <w:szCs w:val="24"/>
        </w:rPr>
        <w:t xml:space="preserve">En fait rien ! </w:t>
      </w:r>
      <w:r w:rsidR="00E050BE" w:rsidRPr="00A850F5">
        <w:rPr>
          <w:color w:val="002060"/>
          <w:sz w:val="24"/>
          <w:szCs w:val="24"/>
        </w:rPr>
        <w:t xml:space="preserve">On </w:t>
      </w:r>
      <w:r w:rsidRPr="00A850F5">
        <w:rPr>
          <w:color w:val="002060"/>
          <w:sz w:val="24"/>
          <w:szCs w:val="24"/>
        </w:rPr>
        <w:t xml:space="preserve">continue à remplir </w:t>
      </w:r>
      <w:r w:rsidR="00E050BE" w:rsidRPr="00A850F5">
        <w:rPr>
          <w:color w:val="002060"/>
          <w:sz w:val="24"/>
          <w:szCs w:val="24"/>
        </w:rPr>
        <w:t>sa</w:t>
      </w:r>
      <w:r w:rsidRPr="00A850F5">
        <w:rPr>
          <w:color w:val="002060"/>
          <w:sz w:val="24"/>
          <w:szCs w:val="24"/>
        </w:rPr>
        <w:t xml:space="preserve"> carte en </w:t>
      </w:r>
      <w:r w:rsidR="00E050BE" w:rsidRPr="00A850F5">
        <w:rPr>
          <w:color w:val="002060"/>
          <w:sz w:val="24"/>
          <w:szCs w:val="24"/>
        </w:rPr>
        <w:t>notant son</w:t>
      </w:r>
      <w:r w:rsidRPr="00A850F5">
        <w:rPr>
          <w:color w:val="002060"/>
          <w:sz w:val="24"/>
          <w:szCs w:val="24"/>
        </w:rPr>
        <w:t xml:space="preserve"> score sur chaque trou. La seule différence est que, lorsqu</w:t>
      </w:r>
      <w:r w:rsidR="00E050BE" w:rsidRPr="00A850F5">
        <w:rPr>
          <w:color w:val="002060"/>
          <w:sz w:val="24"/>
          <w:szCs w:val="24"/>
        </w:rPr>
        <w:t xml:space="preserve">’on </w:t>
      </w:r>
      <w:r w:rsidRPr="00A850F5">
        <w:rPr>
          <w:color w:val="002060"/>
          <w:sz w:val="24"/>
          <w:szCs w:val="24"/>
        </w:rPr>
        <w:t>décide</w:t>
      </w:r>
      <w:r w:rsidR="00E050BE" w:rsidRPr="00A850F5">
        <w:rPr>
          <w:color w:val="002060"/>
          <w:sz w:val="24"/>
          <w:szCs w:val="24"/>
        </w:rPr>
        <w:t xml:space="preserve"> </w:t>
      </w:r>
      <w:r w:rsidRPr="00A850F5">
        <w:rPr>
          <w:color w:val="002060"/>
          <w:sz w:val="24"/>
          <w:szCs w:val="24"/>
        </w:rPr>
        <w:t xml:space="preserve">de </w:t>
      </w:r>
      <w:r w:rsidR="00C8121D" w:rsidRPr="00A850F5">
        <w:rPr>
          <w:color w:val="002060"/>
          <w:sz w:val="24"/>
          <w:szCs w:val="24"/>
        </w:rPr>
        <w:t>relever</w:t>
      </w:r>
      <w:r w:rsidRPr="00A850F5">
        <w:rPr>
          <w:color w:val="002060"/>
          <w:sz w:val="24"/>
          <w:szCs w:val="24"/>
        </w:rPr>
        <w:t xml:space="preserve"> </w:t>
      </w:r>
      <w:r w:rsidR="00E050BE" w:rsidRPr="00A850F5">
        <w:rPr>
          <w:color w:val="002060"/>
          <w:sz w:val="24"/>
          <w:szCs w:val="24"/>
        </w:rPr>
        <w:t>sa</w:t>
      </w:r>
      <w:r w:rsidRPr="00A850F5">
        <w:rPr>
          <w:color w:val="002060"/>
          <w:sz w:val="24"/>
          <w:szCs w:val="24"/>
        </w:rPr>
        <w:t xml:space="preserve"> balle et passer au trou suivant, </w:t>
      </w:r>
      <w:r w:rsidR="00FE340D" w:rsidRPr="00A850F5">
        <w:rPr>
          <w:color w:val="002060"/>
          <w:sz w:val="24"/>
          <w:szCs w:val="24"/>
        </w:rPr>
        <w:t xml:space="preserve">on </w:t>
      </w:r>
      <w:r w:rsidRPr="00A850F5">
        <w:rPr>
          <w:color w:val="002060"/>
          <w:sz w:val="24"/>
          <w:szCs w:val="24"/>
        </w:rPr>
        <w:t>ne d</w:t>
      </w:r>
      <w:r w:rsidR="00FE340D" w:rsidRPr="00A850F5">
        <w:rPr>
          <w:color w:val="002060"/>
          <w:sz w:val="24"/>
          <w:szCs w:val="24"/>
        </w:rPr>
        <w:t>oit</w:t>
      </w:r>
      <w:r w:rsidRPr="00A850F5">
        <w:rPr>
          <w:color w:val="002060"/>
          <w:sz w:val="24"/>
          <w:szCs w:val="24"/>
        </w:rPr>
        <w:t xml:space="preserve"> plus mettre une croix mais </w:t>
      </w:r>
      <w:r w:rsidR="00FE340D" w:rsidRPr="00A850F5">
        <w:rPr>
          <w:color w:val="002060"/>
          <w:sz w:val="24"/>
          <w:szCs w:val="24"/>
        </w:rPr>
        <w:t>noter</w:t>
      </w:r>
      <w:r w:rsidRPr="00A850F5">
        <w:rPr>
          <w:color w:val="002060"/>
          <w:sz w:val="24"/>
          <w:szCs w:val="24"/>
        </w:rPr>
        <w:t xml:space="preserve"> le Double Bogey Net</w:t>
      </w:r>
      <w:r w:rsidR="00FE340D" w:rsidRPr="00A850F5">
        <w:rPr>
          <w:color w:val="002060"/>
          <w:sz w:val="24"/>
          <w:szCs w:val="24"/>
        </w:rPr>
        <w:t>, correspondant au SBA</w:t>
      </w:r>
      <w:r w:rsidRPr="00A850F5">
        <w:rPr>
          <w:color w:val="002060"/>
          <w:sz w:val="24"/>
          <w:szCs w:val="24"/>
        </w:rPr>
        <w:t>.</w:t>
      </w:r>
    </w:p>
    <w:p w14:paraId="6863C7EC" w14:textId="77777777" w:rsidR="0016767B" w:rsidRPr="00A850F5" w:rsidRDefault="0016767B" w:rsidP="00E050BE">
      <w:pPr>
        <w:jc w:val="both"/>
        <w:rPr>
          <w:color w:val="002060"/>
          <w:sz w:val="24"/>
          <w:szCs w:val="24"/>
        </w:rPr>
      </w:pPr>
    </w:p>
    <w:p w14:paraId="56F9A4F7" w14:textId="53364D89" w:rsidR="0016767B" w:rsidRPr="00A850F5" w:rsidRDefault="0016767B" w:rsidP="00E050BE">
      <w:pPr>
        <w:jc w:val="both"/>
        <w:rPr>
          <w:b/>
          <w:bCs/>
          <w:color w:val="002060"/>
          <w:sz w:val="28"/>
          <w:szCs w:val="28"/>
        </w:rPr>
      </w:pPr>
      <w:r w:rsidRPr="00A850F5">
        <w:rPr>
          <w:b/>
          <w:bCs/>
          <w:color w:val="002060"/>
          <w:sz w:val="28"/>
          <w:szCs w:val="28"/>
        </w:rPr>
        <w:t xml:space="preserve">A la fin d’une compétition, comment savoir si </w:t>
      </w:r>
      <w:r w:rsidR="00FE340D" w:rsidRPr="00A850F5">
        <w:rPr>
          <w:b/>
          <w:bCs/>
          <w:color w:val="002060"/>
          <w:sz w:val="28"/>
          <w:szCs w:val="28"/>
        </w:rPr>
        <w:t xml:space="preserve">on a </w:t>
      </w:r>
      <w:r w:rsidRPr="00A850F5">
        <w:rPr>
          <w:b/>
          <w:bCs/>
          <w:color w:val="002060"/>
          <w:sz w:val="28"/>
          <w:szCs w:val="28"/>
        </w:rPr>
        <w:t xml:space="preserve">mieux joué que </w:t>
      </w:r>
      <w:r w:rsidR="00FE340D" w:rsidRPr="00A850F5">
        <w:rPr>
          <w:b/>
          <w:bCs/>
          <w:color w:val="002060"/>
          <w:sz w:val="28"/>
          <w:szCs w:val="28"/>
        </w:rPr>
        <w:t>s</w:t>
      </w:r>
      <w:r w:rsidRPr="00A850F5">
        <w:rPr>
          <w:b/>
          <w:bCs/>
          <w:color w:val="002060"/>
          <w:sz w:val="28"/>
          <w:szCs w:val="28"/>
        </w:rPr>
        <w:t>on index ?</w:t>
      </w:r>
    </w:p>
    <w:p w14:paraId="5E5DD112" w14:textId="127021C7" w:rsidR="00C8121D" w:rsidRPr="00A850F5" w:rsidRDefault="0016767B" w:rsidP="00E050BE">
      <w:pPr>
        <w:jc w:val="both"/>
        <w:rPr>
          <w:color w:val="002060"/>
          <w:sz w:val="24"/>
          <w:szCs w:val="24"/>
        </w:rPr>
      </w:pPr>
      <w:r w:rsidRPr="00A850F5">
        <w:rPr>
          <w:color w:val="002060"/>
          <w:sz w:val="24"/>
          <w:szCs w:val="24"/>
        </w:rPr>
        <w:t xml:space="preserve">Il suffit d’additionner tous les chiffres de </w:t>
      </w:r>
      <w:r w:rsidR="00FE340D" w:rsidRPr="00A850F5">
        <w:rPr>
          <w:color w:val="002060"/>
          <w:sz w:val="24"/>
          <w:szCs w:val="24"/>
        </w:rPr>
        <w:t xml:space="preserve">sa </w:t>
      </w:r>
      <w:r w:rsidRPr="00A850F5">
        <w:rPr>
          <w:color w:val="002060"/>
          <w:sz w:val="24"/>
          <w:szCs w:val="24"/>
        </w:rPr>
        <w:t xml:space="preserve">carte et de retrancher </w:t>
      </w:r>
      <w:r w:rsidR="00FE340D" w:rsidRPr="00A850F5">
        <w:rPr>
          <w:color w:val="002060"/>
          <w:sz w:val="24"/>
          <w:szCs w:val="24"/>
        </w:rPr>
        <w:t xml:space="preserve">son </w:t>
      </w:r>
      <w:r w:rsidRPr="00A850F5">
        <w:rPr>
          <w:color w:val="002060"/>
          <w:sz w:val="24"/>
          <w:szCs w:val="24"/>
        </w:rPr>
        <w:t xml:space="preserve">index de jeu.  </w:t>
      </w:r>
    </w:p>
    <w:p w14:paraId="423A77B7" w14:textId="73CB8562" w:rsidR="0016767B" w:rsidRPr="00A850F5" w:rsidRDefault="0016767B" w:rsidP="00E050BE">
      <w:pPr>
        <w:jc w:val="both"/>
        <w:rPr>
          <w:i/>
          <w:iCs/>
          <w:color w:val="002060"/>
          <w:sz w:val="24"/>
          <w:szCs w:val="24"/>
        </w:rPr>
      </w:pPr>
      <w:r w:rsidRPr="00A850F5">
        <w:rPr>
          <w:i/>
          <w:iCs/>
          <w:color w:val="002060"/>
          <w:sz w:val="24"/>
          <w:szCs w:val="24"/>
          <w:u w:val="single"/>
        </w:rPr>
        <w:t>Exemple </w:t>
      </w:r>
      <w:r w:rsidRPr="00A850F5">
        <w:rPr>
          <w:i/>
          <w:iCs/>
          <w:color w:val="002060"/>
          <w:sz w:val="24"/>
          <w:szCs w:val="24"/>
        </w:rPr>
        <w:t xml:space="preserve">: </w:t>
      </w:r>
      <w:r w:rsidR="00C8121D" w:rsidRPr="00A850F5">
        <w:rPr>
          <w:i/>
          <w:iCs/>
          <w:color w:val="002060"/>
          <w:sz w:val="24"/>
          <w:szCs w:val="24"/>
        </w:rPr>
        <w:t>Sur un parcours en Par 72, v</w:t>
      </w:r>
      <w:r w:rsidRPr="00A850F5">
        <w:rPr>
          <w:i/>
          <w:iCs/>
          <w:color w:val="002060"/>
          <w:sz w:val="24"/>
          <w:szCs w:val="24"/>
        </w:rPr>
        <w:t>otre Index de jeu est 28 (</w:t>
      </w:r>
      <w:r w:rsidR="008F134E" w:rsidRPr="00A850F5">
        <w:rPr>
          <w:i/>
          <w:iCs/>
          <w:color w:val="002060"/>
          <w:sz w:val="24"/>
          <w:szCs w:val="24"/>
        </w:rPr>
        <w:t>not</w:t>
      </w:r>
      <w:r w:rsidRPr="00A850F5">
        <w:rPr>
          <w:i/>
          <w:iCs/>
          <w:color w:val="002060"/>
          <w:sz w:val="24"/>
          <w:szCs w:val="24"/>
        </w:rPr>
        <w:t xml:space="preserve">é en haut à </w:t>
      </w:r>
      <w:r w:rsidR="008F134E" w:rsidRPr="00A850F5">
        <w:rPr>
          <w:i/>
          <w:iCs/>
          <w:color w:val="002060"/>
          <w:sz w:val="24"/>
          <w:szCs w:val="24"/>
        </w:rPr>
        <w:t>droite</w:t>
      </w:r>
      <w:r w:rsidRPr="00A850F5">
        <w:rPr>
          <w:i/>
          <w:iCs/>
          <w:color w:val="002060"/>
          <w:sz w:val="24"/>
          <w:szCs w:val="24"/>
        </w:rPr>
        <w:t xml:space="preserve"> de </w:t>
      </w:r>
      <w:r w:rsidR="008F134E" w:rsidRPr="00A850F5">
        <w:rPr>
          <w:i/>
          <w:iCs/>
          <w:color w:val="002060"/>
          <w:sz w:val="24"/>
          <w:szCs w:val="24"/>
        </w:rPr>
        <w:t>l</w:t>
      </w:r>
      <w:r w:rsidR="00FE340D" w:rsidRPr="00A850F5">
        <w:rPr>
          <w:i/>
          <w:iCs/>
          <w:color w:val="002060"/>
          <w:sz w:val="24"/>
          <w:szCs w:val="24"/>
        </w:rPr>
        <w:t>a</w:t>
      </w:r>
      <w:r w:rsidRPr="00A850F5">
        <w:rPr>
          <w:i/>
          <w:iCs/>
          <w:color w:val="002060"/>
          <w:sz w:val="24"/>
          <w:szCs w:val="24"/>
        </w:rPr>
        <w:t xml:space="preserve"> carte)</w:t>
      </w:r>
      <w:r w:rsidR="008F134E" w:rsidRPr="00A850F5">
        <w:rPr>
          <w:i/>
          <w:iCs/>
          <w:color w:val="002060"/>
          <w:sz w:val="24"/>
          <w:szCs w:val="24"/>
        </w:rPr>
        <w:t>_</w:t>
      </w:r>
      <w:r w:rsidRPr="00A850F5">
        <w:rPr>
          <w:i/>
          <w:iCs/>
          <w:color w:val="002060"/>
          <w:sz w:val="24"/>
          <w:szCs w:val="24"/>
        </w:rPr>
        <w:t xml:space="preserve"> vous devez jouer 7</w:t>
      </w:r>
      <w:r w:rsidR="00C8121D" w:rsidRPr="00A850F5">
        <w:rPr>
          <w:i/>
          <w:iCs/>
          <w:color w:val="002060"/>
          <w:sz w:val="24"/>
          <w:szCs w:val="24"/>
        </w:rPr>
        <w:t>2</w:t>
      </w:r>
      <w:r w:rsidRPr="00A850F5">
        <w:rPr>
          <w:i/>
          <w:iCs/>
          <w:color w:val="002060"/>
          <w:sz w:val="24"/>
          <w:szCs w:val="24"/>
        </w:rPr>
        <w:t xml:space="preserve"> + 28 soit </w:t>
      </w:r>
      <w:r w:rsidR="00C8121D" w:rsidRPr="00A850F5">
        <w:rPr>
          <w:i/>
          <w:iCs/>
          <w:color w:val="002060"/>
          <w:sz w:val="24"/>
          <w:szCs w:val="24"/>
        </w:rPr>
        <w:t>100</w:t>
      </w:r>
      <w:r w:rsidRPr="00A850F5">
        <w:rPr>
          <w:i/>
          <w:iCs/>
          <w:color w:val="002060"/>
          <w:sz w:val="24"/>
          <w:szCs w:val="24"/>
        </w:rPr>
        <w:t xml:space="preserve"> pour jouer votre handicap. Vous avez joué 96 !  Votre score Net sera donc de 96 – 28 soit 68. Vous avez joué en dessous de 7</w:t>
      </w:r>
      <w:r w:rsidR="00C8121D" w:rsidRPr="00A850F5">
        <w:rPr>
          <w:i/>
          <w:iCs/>
          <w:color w:val="002060"/>
          <w:sz w:val="24"/>
          <w:szCs w:val="24"/>
        </w:rPr>
        <w:t>2</w:t>
      </w:r>
      <w:r w:rsidRPr="00A850F5">
        <w:rPr>
          <w:i/>
          <w:iCs/>
          <w:color w:val="002060"/>
          <w:sz w:val="24"/>
          <w:szCs w:val="24"/>
        </w:rPr>
        <w:t xml:space="preserve">, donc vous avez </w:t>
      </w:r>
      <w:r w:rsidR="00C8121D" w:rsidRPr="00A850F5">
        <w:rPr>
          <w:i/>
          <w:iCs/>
          <w:color w:val="002060"/>
          <w:sz w:val="24"/>
          <w:szCs w:val="24"/>
        </w:rPr>
        <w:t xml:space="preserve">mieux </w:t>
      </w:r>
      <w:r w:rsidRPr="00A850F5">
        <w:rPr>
          <w:i/>
          <w:iCs/>
          <w:color w:val="002060"/>
          <w:sz w:val="24"/>
          <w:szCs w:val="24"/>
        </w:rPr>
        <w:t>joué</w:t>
      </w:r>
      <w:r w:rsidR="00C8121D" w:rsidRPr="00A850F5">
        <w:rPr>
          <w:i/>
          <w:iCs/>
          <w:color w:val="002060"/>
          <w:sz w:val="24"/>
          <w:szCs w:val="24"/>
        </w:rPr>
        <w:t xml:space="preserve"> que votre </w:t>
      </w:r>
      <w:r w:rsidR="00FE340D" w:rsidRPr="00A850F5">
        <w:rPr>
          <w:i/>
          <w:iCs/>
          <w:color w:val="002060"/>
          <w:sz w:val="24"/>
          <w:szCs w:val="24"/>
        </w:rPr>
        <w:t>handicap !</w:t>
      </w:r>
    </w:p>
    <w:p w14:paraId="580F751B" w14:textId="3DC0F468" w:rsidR="0016767B" w:rsidRPr="00A850F5" w:rsidRDefault="00FE5A14" w:rsidP="00E050BE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</w:t>
      </w:r>
      <w:r w:rsidR="0016767B" w:rsidRPr="00A850F5">
        <w:rPr>
          <w:color w:val="002060"/>
          <w:sz w:val="24"/>
          <w:szCs w:val="24"/>
        </w:rPr>
        <w:t xml:space="preserve"> l’issue de la compétition, vous ne direz plus </w:t>
      </w:r>
      <w:r>
        <w:rPr>
          <w:color w:val="002060"/>
          <w:sz w:val="24"/>
          <w:szCs w:val="24"/>
        </w:rPr>
        <w:t>« </w:t>
      </w:r>
      <w:r w:rsidR="0016767B" w:rsidRPr="00A850F5">
        <w:rPr>
          <w:color w:val="002060"/>
          <w:sz w:val="24"/>
          <w:szCs w:val="24"/>
        </w:rPr>
        <w:t xml:space="preserve">j’ai fait </w:t>
      </w:r>
      <w:r w:rsidR="00A850F5" w:rsidRPr="00A850F5">
        <w:rPr>
          <w:color w:val="002060"/>
          <w:sz w:val="24"/>
          <w:szCs w:val="24"/>
        </w:rPr>
        <w:t>40</w:t>
      </w:r>
      <w:r w:rsidR="0016767B" w:rsidRPr="00A850F5">
        <w:rPr>
          <w:color w:val="002060"/>
          <w:sz w:val="24"/>
          <w:szCs w:val="24"/>
        </w:rPr>
        <w:t xml:space="preserve"> points</w:t>
      </w:r>
      <w:r>
        <w:rPr>
          <w:color w:val="002060"/>
          <w:sz w:val="24"/>
          <w:szCs w:val="24"/>
        </w:rPr>
        <w:t> »</w:t>
      </w:r>
      <w:r w:rsidR="0016767B" w:rsidRPr="00A850F5">
        <w:rPr>
          <w:color w:val="002060"/>
          <w:sz w:val="24"/>
          <w:szCs w:val="24"/>
        </w:rPr>
        <w:t xml:space="preserve"> mais </w:t>
      </w:r>
      <w:r>
        <w:rPr>
          <w:color w:val="002060"/>
          <w:sz w:val="24"/>
          <w:szCs w:val="24"/>
        </w:rPr>
        <w:t>« </w:t>
      </w:r>
      <w:r w:rsidR="0016767B" w:rsidRPr="00A850F5">
        <w:rPr>
          <w:color w:val="002060"/>
          <w:sz w:val="24"/>
          <w:szCs w:val="24"/>
        </w:rPr>
        <w:t>j’ai joué 68</w:t>
      </w:r>
      <w:r w:rsidR="00A850F5" w:rsidRPr="00A850F5">
        <w:rPr>
          <w:color w:val="002060"/>
          <w:sz w:val="24"/>
          <w:szCs w:val="24"/>
        </w:rPr>
        <w:t xml:space="preserve"> coups</w:t>
      </w:r>
      <w:r>
        <w:rPr>
          <w:color w:val="002060"/>
          <w:sz w:val="24"/>
          <w:szCs w:val="24"/>
        </w:rPr>
        <w:t> »</w:t>
      </w:r>
      <w:r w:rsidR="0016767B" w:rsidRPr="00A850F5">
        <w:rPr>
          <w:color w:val="002060"/>
          <w:sz w:val="24"/>
          <w:szCs w:val="24"/>
        </w:rPr>
        <w:t>. Le vainqueur en Net de la compétition aura fait le moins de coups.</w:t>
      </w:r>
    </w:p>
    <w:p w14:paraId="640C6D8A" w14:textId="77777777" w:rsidR="0016767B" w:rsidRPr="00A850F5" w:rsidRDefault="0016767B" w:rsidP="00E050BE">
      <w:pPr>
        <w:jc w:val="both"/>
        <w:rPr>
          <w:color w:val="002060"/>
          <w:sz w:val="24"/>
          <w:szCs w:val="24"/>
        </w:rPr>
      </w:pPr>
    </w:p>
    <w:p w14:paraId="4BD33414" w14:textId="7CA99EED" w:rsidR="0016767B" w:rsidRPr="00A850F5" w:rsidRDefault="00A850F5" w:rsidP="00E050BE">
      <w:pPr>
        <w:jc w:val="both"/>
        <w:rPr>
          <w:b/>
          <w:bCs/>
          <w:color w:val="002060"/>
          <w:sz w:val="28"/>
          <w:szCs w:val="28"/>
        </w:rPr>
      </w:pPr>
      <w:r w:rsidRPr="00A850F5">
        <w:rPr>
          <w:b/>
          <w:bCs/>
          <w:color w:val="002060"/>
          <w:sz w:val="28"/>
          <w:szCs w:val="28"/>
        </w:rPr>
        <w:t xml:space="preserve">En </w:t>
      </w:r>
      <w:r w:rsidR="0016767B" w:rsidRPr="00A850F5">
        <w:rPr>
          <w:b/>
          <w:bCs/>
          <w:color w:val="002060"/>
          <w:sz w:val="28"/>
          <w:szCs w:val="28"/>
        </w:rPr>
        <w:t>résum</w:t>
      </w:r>
      <w:r w:rsidRPr="00A850F5">
        <w:rPr>
          <w:b/>
          <w:bCs/>
          <w:color w:val="002060"/>
          <w:sz w:val="28"/>
          <w:szCs w:val="28"/>
        </w:rPr>
        <w:t>é</w:t>
      </w:r>
      <w:r w:rsidR="0016767B" w:rsidRPr="00A850F5">
        <w:rPr>
          <w:b/>
          <w:bCs/>
          <w:color w:val="002060"/>
          <w:sz w:val="28"/>
          <w:szCs w:val="28"/>
        </w:rPr>
        <w:t>, qu</w:t>
      </w:r>
      <w:r w:rsidRPr="00A850F5">
        <w:rPr>
          <w:b/>
          <w:bCs/>
          <w:color w:val="002060"/>
          <w:sz w:val="28"/>
          <w:szCs w:val="28"/>
        </w:rPr>
        <w:t xml:space="preserve">e </w:t>
      </w:r>
      <w:r w:rsidR="00FE340D" w:rsidRPr="00A850F5">
        <w:rPr>
          <w:b/>
          <w:bCs/>
          <w:color w:val="002060"/>
          <w:sz w:val="28"/>
          <w:szCs w:val="28"/>
        </w:rPr>
        <w:t>doit</w:t>
      </w:r>
      <w:r w:rsidRPr="00A850F5">
        <w:rPr>
          <w:b/>
          <w:bCs/>
          <w:color w:val="002060"/>
          <w:sz w:val="28"/>
          <w:szCs w:val="28"/>
        </w:rPr>
        <w:t>-on</w:t>
      </w:r>
      <w:r w:rsidR="0016767B" w:rsidRPr="00A850F5">
        <w:rPr>
          <w:b/>
          <w:bCs/>
          <w:color w:val="002060"/>
          <w:sz w:val="28"/>
          <w:szCs w:val="28"/>
        </w:rPr>
        <w:t xml:space="preserve"> retenir ?</w:t>
      </w:r>
    </w:p>
    <w:p w14:paraId="1112B9CE" w14:textId="2B0DBD47" w:rsidR="00A850F5" w:rsidRPr="00A850F5" w:rsidRDefault="00A850F5" w:rsidP="00E050BE">
      <w:pPr>
        <w:jc w:val="both"/>
        <w:rPr>
          <w:color w:val="002060"/>
          <w:sz w:val="24"/>
          <w:szCs w:val="24"/>
        </w:rPr>
      </w:pPr>
      <w:r w:rsidRPr="00A850F5">
        <w:rPr>
          <w:color w:val="002060"/>
          <w:sz w:val="24"/>
          <w:szCs w:val="24"/>
        </w:rPr>
        <w:t>O</w:t>
      </w:r>
      <w:r w:rsidR="0016767B" w:rsidRPr="00A850F5">
        <w:rPr>
          <w:color w:val="002060"/>
          <w:sz w:val="24"/>
          <w:szCs w:val="24"/>
        </w:rPr>
        <w:t>n n</w:t>
      </w:r>
      <w:r w:rsidRPr="00A850F5">
        <w:rPr>
          <w:color w:val="002060"/>
          <w:sz w:val="24"/>
          <w:szCs w:val="24"/>
        </w:rPr>
        <w:t xml:space="preserve">’inscrit plus </w:t>
      </w:r>
      <w:r w:rsidR="0016767B" w:rsidRPr="00A850F5">
        <w:rPr>
          <w:color w:val="002060"/>
          <w:sz w:val="24"/>
          <w:szCs w:val="24"/>
        </w:rPr>
        <w:t>de croix sur sa carte de score</w:t>
      </w:r>
      <w:r w:rsidR="00FE5A14">
        <w:rPr>
          <w:color w:val="002060"/>
          <w:sz w:val="24"/>
          <w:szCs w:val="24"/>
        </w:rPr>
        <w:t>.</w:t>
      </w:r>
    </w:p>
    <w:p w14:paraId="0081C128" w14:textId="0B0AC872" w:rsidR="0016767B" w:rsidRDefault="0016767B" w:rsidP="00E050BE">
      <w:pPr>
        <w:jc w:val="both"/>
        <w:rPr>
          <w:color w:val="002060"/>
          <w:sz w:val="24"/>
          <w:szCs w:val="24"/>
        </w:rPr>
      </w:pPr>
      <w:r w:rsidRPr="00A850F5">
        <w:rPr>
          <w:color w:val="002060"/>
          <w:sz w:val="24"/>
          <w:szCs w:val="24"/>
        </w:rPr>
        <w:t xml:space="preserve">A la place on </w:t>
      </w:r>
      <w:r w:rsidR="00A850F5" w:rsidRPr="00A850F5">
        <w:rPr>
          <w:color w:val="002060"/>
          <w:sz w:val="24"/>
          <w:szCs w:val="24"/>
        </w:rPr>
        <w:t>note</w:t>
      </w:r>
      <w:r w:rsidRPr="00A850F5">
        <w:rPr>
          <w:color w:val="002060"/>
          <w:sz w:val="24"/>
          <w:szCs w:val="24"/>
        </w:rPr>
        <w:t xml:space="preserve"> un chiffre égal à</w:t>
      </w:r>
      <w:r w:rsidR="00FE5A14">
        <w:rPr>
          <w:color w:val="002060"/>
          <w:sz w:val="24"/>
          <w:szCs w:val="24"/>
        </w:rPr>
        <w:t xml:space="preserve"> : </w:t>
      </w:r>
      <w:r w:rsidRPr="00A850F5">
        <w:rPr>
          <w:color w:val="002060"/>
          <w:sz w:val="24"/>
          <w:szCs w:val="24"/>
        </w:rPr>
        <w:t>le Par du trou + le nbre de coups reçus + 2.</w:t>
      </w:r>
    </w:p>
    <w:p w14:paraId="1B446DB5" w14:textId="77777777" w:rsidR="00593C6C" w:rsidRPr="00A850F5" w:rsidRDefault="00593C6C" w:rsidP="00E050BE">
      <w:pPr>
        <w:jc w:val="both"/>
        <w:rPr>
          <w:color w:val="002060"/>
          <w:sz w:val="24"/>
          <w:szCs w:val="24"/>
        </w:rPr>
      </w:pPr>
    </w:p>
    <w:p w14:paraId="0CDBBF80" w14:textId="3B29D022" w:rsidR="0016767B" w:rsidRPr="00593C6C" w:rsidRDefault="0016767B" w:rsidP="00E050BE">
      <w:pPr>
        <w:jc w:val="both"/>
        <w:rPr>
          <w:i/>
          <w:iCs/>
          <w:color w:val="002060"/>
        </w:rPr>
      </w:pPr>
      <w:r w:rsidRPr="00593C6C">
        <w:rPr>
          <w:i/>
          <w:iCs/>
          <w:color w:val="002060"/>
        </w:rPr>
        <w:t xml:space="preserve">Si </w:t>
      </w:r>
      <w:r w:rsidR="00FE340D" w:rsidRPr="00593C6C">
        <w:rPr>
          <w:i/>
          <w:iCs/>
          <w:color w:val="002060"/>
        </w:rPr>
        <w:t xml:space="preserve">on </w:t>
      </w:r>
      <w:r w:rsidRPr="00593C6C">
        <w:rPr>
          <w:i/>
          <w:iCs/>
          <w:color w:val="002060"/>
        </w:rPr>
        <w:t xml:space="preserve">oublie la formule et </w:t>
      </w:r>
      <w:r w:rsidR="00FE340D" w:rsidRPr="00593C6C">
        <w:rPr>
          <w:i/>
          <w:iCs/>
          <w:color w:val="002060"/>
        </w:rPr>
        <w:t>inscrit</w:t>
      </w:r>
      <w:r w:rsidRPr="00593C6C">
        <w:rPr>
          <w:i/>
          <w:iCs/>
          <w:color w:val="002060"/>
        </w:rPr>
        <w:t xml:space="preserve"> quand même une croix, </w:t>
      </w:r>
      <w:r w:rsidR="00710C04">
        <w:rPr>
          <w:i/>
          <w:iCs/>
          <w:color w:val="002060"/>
        </w:rPr>
        <w:t>ceux (celles)</w:t>
      </w:r>
      <w:r w:rsidR="00E050BE" w:rsidRPr="00593C6C">
        <w:rPr>
          <w:i/>
          <w:iCs/>
          <w:color w:val="002060"/>
        </w:rPr>
        <w:t xml:space="preserve"> qui saisissent les cartes</w:t>
      </w:r>
      <w:r w:rsidRPr="00593C6C">
        <w:rPr>
          <w:i/>
          <w:iCs/>
          <w:color w:val="002060"/>
        </w:rPr>
        <w:t xml:space="preserve"> feront le calcul mais </w:t>
      </w:r>
      <w:r w:rsidR="00FE340D" w:rsidRPr="00593C6C">
        <w:rPr>
          <w:i/>
          <w:iCs/>
          <w:color w:val="002060"/>
        </w:rPr>
        <w:t>on</w:t>
      </w:r>
      <w:r w:rsidRPr="00593C6C">
        <w:rPr>
          <w:i/>
          <w:iCs/>
          <w:color w:val="002060"/>
        </w:rPr>
        <w:t xml:space="preserve"> leur simplifie le travail en prenant cette habitude</w:t>
      </w:r>
      <w:r w:rsidR="00A850F5" w:rsidRPr="00593C6C">
        <w:rPr>
          <w:i/>
          <w:iCs/>
          <w:color w:val="002060"/>
        </w:rPr>
        <w:t>.</w:t>
      </w:r>
    </w:p>
    <w:p w14:paraId="38C178A8" w14:textId="77777777" w:rsidR="00FE5A14" w:rsidRPr="00A850F5" w:rsidRDefault="00FE5A14" w:rsidP="00E050BE">
      <w:pPr>
        <w:jc w:val="both"/>
        <w:rPr>
          <w:color w:val="002060"/>
          <w:sz w:val="24"/>
          <w:szCs w:val="24"/>
        </w:rPr>
      </w:pPr>
    </w:p>
    <w:p w14:paraId="12E6888E" w14:textId="0AE01CFF" w:rsidR="0036629F" w:rsidRPr="00FE5A14" w:rsidRDefault="0016767B" w:rsidP="00E050BE">
      <w:pPr>
        <w:jc w:val="both"/>
        <w:rPr>
          <w:b/>
          <w:bCs/>
          <w:color w:val="002060"/>
          <w:sz w:val="24"/>
          <w:szCs w:val="24"/>
        </w:rPr>
      </w:pPr>
      <w:r w:rsidRPr="00FE5A14">
        <w:rPr>
          <w:b/>
          <w:bCs/>
          <w:color w:val="FF0000"/>
          <w:sz w:val="24"/>
          <w:szCs w:val="24"/>
        </w:rPr>
        <w:t>Donc on oublie le Stableford</w:t>
      </w:r>
      <w:r w:rsidR="00E050BE" w:rsidRPr="00FE5A14">
        <w:rPr>
          <w:b/>
          <w:bCs/>
          <w:color w:val="FF0000"/>
          <w:sz w:val="24"/>
          <w:szCs w:val="24"/>
        </w:rPr>
        <w:t xml:space="preserve"> et on applique la décision validée en réunion des Capitaines le 15 mars</w:t>
      </w:r>
      <w:r w:rsidRPr="00FE5A14">
        <w:rPr>
          <w:b/>
          <w:bCs/>
          <w:color w:val="FF0000"/>
          <w:sz w:val="24"/>
          <w:szCs w:val="24"/>
        </w:rPr>
        <w:t>.</w:t>
      </w:r>
    </w:p>
    <w:sectPr w:rsidR="0036629F" w:rsidRPr="00FE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41CC5"/>
    <w:multiLevelType w:val="hybridMultilevel"/>
    <w:tmpl w:val="0388E1A6"/>
    <w:lvl w:ilvl="0" w:tplc="713A608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76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7B"/>
    <w:rsid w:val="0016767B"/>
    <w:rsid w:val="0036629F"/>
    <w:rsid w:val="00593C6C"/>
    <w:rsid w:val="00710C04"/>
    <w:rsid w:val="008E22E3"/>
    <w:rsid w:val="008F134E"/>
    <w:rsid w:val="009B0445"/>
    <w:rsid w:val="00A850F5"/>
    <w:rsid w:val="00C8121D"/>
    <w:rsid w:val="00E050BE"/>
    <w:rsid w:val="00FE340D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7138"/>
  <w15:chartTrackingRefBased/>
  <w15:docId w15:val="{6AF87C7C-9C39-4644-8640-EE367F3F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7B"/>
    <w:pPr>
      <w:spacing w:after="0" w:line="240" w:lineRule="auto"/>
    </w:pPr>
    <w:rPr>
      <w:rFonts w:ascii="Calibri" w:hAnsi="Calibri" w:cs="Calibri"/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167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7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7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7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7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76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76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76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76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7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67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67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6767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767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767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6767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6767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6767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676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7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7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67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67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6767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6767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6767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7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767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676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Marty</dc:creator>
  <cp:keywords/>
  <dc:description/>
  <cp:lastModifiedBy>Isabelle Marty</cp:lastModifiedBy>
  <cp:revision>9</cp:revision>
  <dcterms:created xsi:type="dcterms:W3CDTF">2024-04-13T20:25:00Z</dcterms:created>
  <dcterms:modified xsi:type="dcterms:W3CDTF">2024-04-15T20:42:00Z</dcterms:modified>
</cp:coreProperties>
</file>